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spacing w:after="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Оферта (публичная оферта)</w:t>
      </w:r>
    </w:p>
    <w:p w:rsidR="00000000" w:rsidDel="00000000" w:rsidP="00000000" w:rsidRDefault="00000000" w:rsidRPr="00000000" w14:paraId="00000001">
      <w:pPr>
        <w:spacing w:after="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к заключению публичного договора о техническом обслуживании и ремонте (замене) внутриквартирного газового оборудования,</w:t>
      </w:r>
    </w:p>
    <w:p w:rsidR="00000000" w:rsidDel="00000000" w:rsidP="00000000" w:rsidRDefault="00000000" w:rsidRPr="00000000" w14:paraId="00000002">
      <w:pPr>
        <w:spacing w:after="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в соответствии с ст. 422, 426, 432, 433, 437, 438 Гражданского кодекса РФ</w:t>
      </w:r>
    </w:p>
    <w:p w:rsidR="00000000" w:rsidDel="00000000" w:rsidP="00000000" w:rsidRDefault="00000000" w:rsidRPr="00000000" w14:paraId="00000003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Собственник (наниматель, пользователь) жилого помещения многоквартирного дома по адресу: ___________________________________________________________________________________  гражданин(ка) ______________________________________________________________________ или уполномоченные им лица – Заказчик (Абонент), с одной стороны, и  ООО «ВИС-СЕРВИСГАЗ» – Исполнитель, в лице генерального директора Полторака Юрия Юрьевича, действующего на основании Устава Общества, с другой стороны, совместно именуемые «стороны», заключили Договор о нижеследующем. </w:t>
      </w:r>
    </w:p>
    <w:p w:rsidR="00000000" w:rsidDel="00000000" w:rsidP="00000000" w:rsidRDefault="00000000" w:rsidRPr="00000000" w14:paraId="00000005">
      <w:pPr>
        <w:spacing w:after="120" w:before="12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Предмет договора</w:t>
      </w:r>
    </w:p>
    <w:p w:rsidR="00000000" w:rsidDel="00000000" w:rsidP="00000000" w:rsidRDefault="00000000" w:rsidRPr="00000000" w14:paraId="00000006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Исполнитель в соответствии с Договором, не реже 1 раза в год, осуществляет у Заказчика (Абонента) техническое обслуживание (ТО) (ремонт, замену по условиям договора) внутриквартирного газового оборудования (далее – ВКГО) и сдает его результат Заказчику (Абоненту), а Заказчик (Абонент)  принимает у Исполнителя результат ТО (ремонта, замены) ВКГО и оплачивает его стоимость в порядке, предусмотренном настоящим Договором.</w:t>
      </w:r>
    </w:p>
    <w:p w:rsidR="00000000" w:rsidDel="00000000" w:rsidP="00000000" w:rsidRDefault="00000000" w:rsidRPr="00000000" w14:paraId="00000007">
      <w:pPr>
        <w:spacing w:after="120" w:before="12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Стоимость услуг (работ) и порядок оплаты</w:t>
      </w:r>
    </w:p>
    <w:p w:rsidR="00000000" w:rsidDel="00000000" w:rsidP="00000000" w:rsidRDefault="00000000" w:rsidRPr="00000000" w14:paraId="00000008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Стоимость разового ТО ВКГО составляет–1100 руб. в год (92  рубля ежемесячно). Стоимость ТО ВКГО не включает в себя стоимость его ремонта, замены. Оплата услуг (работ) по Договору производится Заказчиком (Абонентом) ежемесячно (по 1/12 от общей суммы годового платежа за ТО) по извещению - квитанции направленной Заказчику (Абоненту), по поручению исполнителя. Заказчик в праве оплатить услугу (работу) Исполнителя разово в полном объеме (за год) Стоимость ТО (ремонта, замены) ВКГО может быть изменена в предусмотренных законодательством РФ (субъектов РФ) случаях, в  т.ч. в связи обоснованным увеличением затрат Исполнителя.</w:t>
      </w:r>
    </w:p>
    <w:p w:rsidR="00000000" w:rsidDel="00000000" w:rsidP="00000000" w:rsidRDefault="00000000" w:rsidRPr="00000000" w14:paraId="00000009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Работы по ТО ВКГО включают в себя: визуальную проверку целостности оборудования и соединений газопровода, а так же наличия к ним свободного доступа, проверку герметичности соединений и отключающих устройств, разборку и смазку отключающих устройств и кранов, проверку работоспособности предохранительной арматуры, ее наладку и регулировку, регулировка процесса сжигания газа на всех режимах работы, очистка горелок от загрязнений, инструктаж потребителей газа по его безопасному использованию.  </w:t>
      </w:r>
    </w:p>
    <w:p w:rsidR="00000000" w:rsidDel="00000000" w:rsidP="00000000" w:rsidRDefault="00000000" w:rsidRPr="00000000" w14:paraId="0000000A">
      <w:pPr>
        <w:spacing w:after="120" w:before="12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Срок действия Договора. Порядок заключения,</w:t>
        <w:br w:type="textWrapping"/>
        <w:t xml:space="preserve">изменение и расторжение Договора</w:t>
      </w:r>
    </w:p>
    <w:p w:rsidR="00000000" w:rsidDel="00000000" w:rsidP="00000000" w:rsidRDefault="00000000" w:rsidRPr="00000000" w14:paraId="0000000B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Договор вступает в силу с момента внесение Заказчиком (Абонентом) платы (частичной оплаты неменее1/12 от общей суммы годового платежа) за услугу (работу) Исполнителя по ТО (ремонту, замене) ВКГО и действует в течении 3-х лет. Оплату (частичную оплату) Заказчиком (Абонентом) услуги (работы) Исполнителя по настоящему Договору следует считать его акцептом (ответом о принятии (заключении) Договора) и равноценной подписи со стороны Заказчика (Абонента). Договор пролонгируется автоматически на тотже срок, если не одна из Сторон Договора не заявит о его расторжении в письменной форме за 30 (тридцать) дней до окончания срока его действия.</w:t>
      </w:r>
    </w:p>
    <w:p w:rsidR="00000000" w:rsidDel="00000000" w:rsidP="00000000" w:rsidRDefault="00000000" w:rsidRPr="00000000" w14:paraId="0000000C">
      <w:pPr>
        <w:spacing w:after="0" w:lineRule="auto"/>
        <w:contextualSpacing w:val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Адреса, реквизиты Сторон</w:t>
      </w:r>
    </w:p>
    <w:p w:rsidR="00000000" w:rsidDel="00000000" w:rsidP="00000000" w:rsidRDefault="00000000" w:rsidRPr="00000000" w14:paraId="0000000E">
      <w:pPr>
        <w:spacing w:after="0" w:lineRule="auto"/>
        <w:contextualSpacing w:val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188.0" w:type="dxa"/>
        <w:jc w:val="left"/>
        <w:tblInd w:w="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5359"/>
        <w:gridCol w:w="4829"/>
        <w:tblGridChange w:id="0">
          <w:tblGrid>
            <w:gridCol w:w="5359"/>
            <w:gridCol w:w="4829"/>
          </w:tblGrid>
        </w:tblGridChange>
      </w:tblGrid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0F">
            <w:pPr>
              <w:contextualSpacing w:val="0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ЗАКАЗЧИК (АБОНЕНТ)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contextualSpacing w:val="0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ИСПОЛНИТЕЛЬ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1">
            <w:pPr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ФИО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contextualSpacing w:val="0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ООО «ВИС-СЕРВИСГАЗ»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3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Адрес: г. Пушкино, Московский пр-т, д.54 оф.75, 80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ИНН 5001112877, ОГРН 1175053002740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Данные паспорта: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Тел. 8 (985) 10000 25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9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р/с  40702810840000020438</w:t>
            </w:r>
          </w:p>
          <w:p w:rsidR="00000000" w:rsidDel="00000000" w:rsidP="00000000" w:rsidRDefault="00000000" w:rsidRPr="00000000" w14:paraId="0000001B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в ПАО СБЕРБАНК г. Москва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C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к/с 30101810400000000225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Адрес: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БИК044525225</w:t>
            </w:r>
          </w:p>
          <w:p w:rsidR="00000000" w:rsidDel="00000000" w:rsidP="00000000" w:rsidRDefault="00000000" w:rsidRPr="00000000" w14:paraId="00000020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Генеральный директор</w:t>
            </w:r>
          </w:p>
          <w:p w:rsidR="00000000" w:rsidDel="00000000" w:rsidP="00000000" w:rsidRDefault="00000000" w:rsidRPr="00000000" w14:paraId="00000021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____________________ Ю.Ю. Полторак</w:t>
            </w:r>
          </w:p>
        </w:tc>
      </w:tr>
      <w:tr>
        <w:trPr>
          <w:trHeight w:val="360" w:hRule="atLeast"/>
        </w:trPr>
        <w:tc>
          <w:tcPr>
            <w:vAlign w:val="center"/>
          </w:tcPr>
          <w:p w:rsidR="00000000" w:rsidDel="00000000" w:rsidP="00000000" w:rsidRDefault="00000000" w:rsidRPr="00000000" w14:paraId="00000023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contextualSpacing w:val="0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spacing w:after="0" w:lineRule="auto"/>
        <w:contextualSpacing w:val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pgSz w:h="20160" w:w="12240"/>
      <w:pgMar w:bottom="851" w:top="426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contextualSpacing w:val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402A5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a3">
    <w:name w:val="Table Grid"/>
    <w:basedOn w:val="a1"/>
    <w:uiPriority w:val="59"/>
    <w:rsid w:val="008C51DE"/>
    <w:pPr>
      <w:spacing w:after="0" w:line="240" w:lineRule="auto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contextualSpacing w:val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