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b/>
          <w:bCs/>
          <w:sz w:val="20"/>
          <w:szCs w:val="20"/>
          <w:bdr w:val="none" w:sz="0" w:space="0" w:color="auto" w:frame="1"/>
          <w:lang w:eastAsia="ru-RU"/>
        </w:rPr>
        <w:t>МИНИСТЕРСТВО РЕГИОНАЛЬНОГО РАЗВИТИЯ РОССИЙСКОЙ ФЕДЕРАЦИИ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jc w:val="center"/>
        <w:textAlignment w:val="baseline"/>
        <w:outlineLvl w:val="0"/>
        <w:rPr>
          <w:rFonts w:ascii="Arial" w:eastAsia="Times New Roman" w:hAnsi="Arial" w:cs="Arial"/>
          <w:kern w:val="36"/>
          <w:sz w:val="33"/>
          <w:szCs w:val="33"/>
          <w:lang w:eastAsia="ru-RU"/>
        </w:rPr>
      </w:pPr>
      <w:r w:rsidRPr="00D10BDD">
        <w:rPr>
          <w:rFonts w:ascii="Arial" w:eastAsia="Times New Roman" w:hAnsi="Arial" w:cs="Arial"/>
          <w:kern w:val="36"/>
          <w:sz w:val="33"/>
          <w:szCs w:val="33"/>
          <w:lang w:eastAsia="ru-RU"/>
        </w:rPr>
        <w:t>ПИСЬМО</w:t>
      </w:r>
    </w:p>
    <w:p w:rsidR="00D10BDD" w:rsidRDefault="00D10BDD" w:rsidP="00D10BDD">
      <w:pPr>
        <w:shd w:val="clear" w:color="auto" w:fill="FFFFFF"/>
        <w:spacing w:after="0" w:line="240" w:lineRule="auto"/>
        <w:ind w:firstLine="709"/>
        <w:jc w:val="center"/>
        <w:textAlignment w:val="baseline"/>
        <w:rPr>
          <w:rFonts w:ascii="Arial" w:eastAsia="Times New Roman" w:hAnsi="Arial" w:cs="Arial"/>
          <w:b/>
          <w:bCs/>
          <w:sz w:val="20"/>
          <w:szCs w:val="20"/>
          <w:bdr w:val="none" w:sz="0" w:space="0" w:color="auto" w:frame="1"/>
          <w:lang w:eastAsia="ru-RU"/>
        </w:rPr>
      </w:pPr>
      <w:r w:rsidRPr="00D10BDD">
        <w:rPr>
          <w:rFonts w:ascii="Arial" w:eastAsia="Times New Roman" w:hAnsi="Arial" w:cs="Arial"/>
          <w:b/>
          <w:bCs/>
          <w:sz w:val="20"/>
          <w:szCs w:val="20"/>
          <w:bdr w:val="none" w:sz="0" w:space="0" w:color="auto" w:frame="1"/>
          <w:lang w:eastAsia="ru-RU"/>
        </w:rPr>
        <w:t>от 18 июня 2007 г. № 11356-ЮТ/07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Министерство регионального развития Российской Федерации в связи с поступающими запросами от субъектов Российской Федерации по вопросу отнесения снабжения электрической энергией помещений общего пользования в многоквартирном доме к составу коммунальной услуги по электроснабжению сообщает.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В соответствии с пунктом 1 статьи 157 Жилищного кодекса Российской Федерации размер платы за коммунальные услуги определяется исходя из показаний приборов учета, а при их отсутствии - исходя из нормативов потребления коммунальных услуг, утверждаемых в порядке, установленном Правительством Российской Федерации. Правила предоставления коммунальных услуг гражданам устанавливаются Правительством Российской Федерации.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В настоящее время Постановлением Правительства Российской Федерации от 23 мая 2006 г. № 307 утверждены Правила предоставления коммунальных услуг гражданам (далее - Правила предоставления коммунальных услуг). Приложением № 2 Правил предоставления коммунальных услуг установлен порядок расчета размера платы за коммунальные услуги: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при отсутствии приборов учета с использованием нормативов потребления коммунальных услуг (в отношении электроснабжения - в соответствии с подпунктом 3 пункта 1 Приложения № 2 к Правилам предоставления коммунальных услуг).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В соответствии с пунктом 26 Правил установления и определения нормативов потребления коммунальных услуг, утвержденных Постановлением Правительства Российской Федерации от 23 мая 2006 г. № 306 (далее - Правила установления нормативов), коммунальные услуги, предназначенные для содержания общего имущества в многоквартирном доме, учитываются при установлении нормативов потребления коммунальных услуг для потребителей.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В отношении электроснабжения примером этого могут служить пункты 24 и 25 приложения к Правилам установления нормативов при определении норматива электроснабжения расчетным методом, а также пункт 10 приложения к Правилам установления нормативов, учитывающий в формуле определения норматива электроснабжения с применением метода аналогов и экспертного метода "суммарное потребление электрической энергии в многоквартирных домах или жилых домах по показаниям коллективных приборов учета";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при оборудовании многоквартирного дома коллективными (общедомовыми) приборами учета и отсутствии индивидуальных и общих (квартирных) приборов учета (в отношении электроснабжения - в соответствии с подпунктом 1 пункта 2 Приложения № 2 к Правилам предоставления коммунальных услуг);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при оборудовании многоквартирного дома коллективными (общедомовыми) приборами учета и отдельных или всех помещений в многоквартирном доме индивидуальными и (или) общими (квартирными) приборами учета (в отношении электроснабжения - в соответствии с подпунктом 1 пункта 3 Приложения № 2 к Правилам предоставления коммунальных услуг).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Согласно пункту 3 Правил предоставления коммунальных услуг коллективный (общедомовой) прибор учета - средство измерения, используемое для определения объемов (количества) коммунальных ресурсов, поданных в многоквартирный дом.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Из установленного приложением № 2 к Правилам предоставления коммунальных услуг порядка расчетов следует, что при определении размера платы за коммунальные услуги учитываются показания коллективных (общедомовых) приборов учета. Следовательно, в составе платы за коммунальные услуги оплачиваются коммунальные ресурсы, потребляемые в помещениях общего пользования.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Используемое в подпункте "б" пункта 11 Правил содержания общего имущества в многоквартирном доме, утвержденных Постановлением Правительства Российской Федерации от 13 августа 2006 г. № 491 (далее - Правила содержания общего имущества в многоквартирном доме), понятие "</w:t>
      </w:r>
      <w:r w:rsidRPr="00D10BDD">
        <w:rPr>
          <w:rFonts w:ascii="Arial" w:eastAsia="Times New Roman" w:hAnsi="Arial" w:cs="Arial"/>
          <w:sz w:val="20"/>
          <w:szCs w:val="20"/>
          <w:u w:val="single"/>
          <w:lang w:eastAsia="ru-RU"/>
        </w:rPr>
        <w:t>освещение помещений общего пользования" неравнозначно понятию "потребление электрической энергии на работу приборов освещения и оборудования помещений общего пользования</w:t>
      </w:r>
      <w:r w:rsidRPr="00D10BDD">
        <w:rPr>
          <w:rFonts w:ascii="Arial" w:eastAsia="Times New Roman" w:hAnsi="Arial" w:cs="Arial"/>
          <w:sz w:val="20"/>
          <w:szCs w:val="20"/>
          <w:lang w:eastAsia="ru-RU"/>
        </w:rPr>
        <w:t>". Количество электрической энергии, подаваемой на работу приборов освещения помещений общего пользования и для работы электрического оборудования, входящего в состав общего имущества в многоквартирном доме, согласно Правилам предоставления коммунальных услуг и Правилам установления нормативов должно оплачиваться в составе платы за коммунальную услугу "электроснабжение".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Понятие "</w:t>
      </w:r>
      <w:r w:rsidRPr="00D10BDD">
        <w:rPr>
          <w:rFonts w:ascii="Arial" w:eastAsia="Times New Roman" w:hAnsi="Arial" w:cs="Arial"/>
          <w:sz w:val="20"/>
          <w:szCs w:val="20"/>
          <w:u w:val="single"/>
          <w:lang w:eastAsia="ru-RU"/>
        </w:rPr>
        <w:t>освещение помещений общего пользования</w:t>
      </w:r>
      <w:r w:rsidRPr="00D10BDD">
        <w:rPr>
          <w:rFonts w:ascii="Arial" w:eastAsia="Times New Roman" w:hAnsi="Arial" w:cs="Arial"/>
          <w:sz w:val="20"/>
          <w:szCs w:val="20"/>
          <w:lang w:eastAsia="ru-RU"/>
        </w:rPr>
        <w:t xml:space="preserve">", указанное подпунктом "б" пункта 11 Правил содержания общего имущества в многоквартирном доме, трактуется в соотнесении с подпунктом "з" пункта 11 Правил содержания общего имущества в многоквартирном доме (то есть </w:t>
      </w:r>
      <w:r w:rsidRPr="00D10BDD">
        <w:rPr>
          <w:rFonts w:ascii="Arial" w:eastAsia="Times New Roman" w:hAnsi="Arial" w:cs="Arial"/>
          <w:sz w:val="20"/>
          <w:szCs w:val="20"/>
          <w:u w:val="single"/>
          <w:lang w:eastAsia="ru-RU"/>
        </w:rPr>
        <w:t>как содержание и ремонт электросетей многоквартирного дома, светильников, то есть выполнение работ по созданию условий для подачи электроэнергии в места общего пользования</w:t>
      </w:r>
      <w:r w:rsidRPr="00D10BDD">
        <w:rPr>
          <w:rFonts w:ascii="Arial" w:eastAsia="Times New Roman" w:hAnsi="Arial" w:cs="Arial"/>
          <w:sz w:val="20"/>
          <w:szCs w:val="20"/>
          <w:lang w:eastAsia="ru-RU"/>
        </w:rPr>
        <w:t xml:space="preserve">), а также с </w:t>
      </w:r>
      <w:r w:rsidRPr="00D10BDD">
        <w:rPr>
          <w:rFonts w:ascii="Arial" w:eastAsia="Times New Roman" w:hAnsi="Arial" w:cs="Arial"/>
          <w:sz w:val="20"/>
          <w:szCs w:val="20"/>
          <w:lang w:eastAsia="ru-RU"/>
        </w:rPr>
        <w:lastRenderedPageBreak/>
        <w:t>пунктом 13 Правил предоставления коммунальных услуг ("обеспечение готовности к предоставлению коммунальных услуг внутридомовых инженерных систем, входящих в состав общего имущества собственников помещений в многоквартирном доме").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Дополнительно сообщаем, что в соответствии с пунктами 15 - 19 Основ ценообразования в отношении электрической и тепловой энергии в Российской Федерации, утвержденных Постановлением Правительства Российской Федерации от 26 февраля 2004 г. № 109, одной из составляющих, на основе которой рассчитываются тарифы на электрическую энергию, является размер необходимой валовой выручки организации от реализации каждого вида продукции (услуг), куда включаются, в том числе, расходы, связанные с производством и реализацией продукции (услуг) по регулируемым видам деятельности. При этом расходы на содержание внутридомовых сетей не могут учитываться при формировании тарифов на электроэнергию в связи с тем, что границы эксплуатационной ответственности по содержанию сетей при наличии общедомовых приборов учета в многоквартирном доме определяются в соответствии с пунктом 8 Правил содержания общего имущества в многоквартирном доме.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sz w:val="20"/>
          <w:szCs w:val="20"/>
          <w:lang w:eastAsia="ru-RU"/>
        </w:rPr>
        <w:t>Прошу довести требования законодательства Российской Федерации и настоящие разъяснения до сведения органов местного самоуправления, управляю</w:t>
      </w:r>
      <w:bookmarkStart w:id="0" w:name="_GoBack"/>
      <w:bookmarkEnd w:id="0"/>
      <w:r w:rsidRPr="00D10BDD">
        <w:rPr>
          <w:rFonts w:ascii="Arial" w:eastAsia="Times New Roman" w:hAnsi="Arial" w:cs="Arial"/>
          <w:sz w:val="20"/>
          <w:szCs w:val="20"/>
          <w:lang w:eastAsia="ru-RU"/>
        </w:rPr>
        <w:t>щих организаций, товариществ собственников жилья и жилищных кооперативов и организаций коммунального комплекса, действующих на территории субъектов Российской Федерации.</w:t>
      </w:r>
    </w:p>
    <w:p w:rsidR="00D10BDD" w:rsidRPr="00D10BDD" w:rsidRDefault="00D10BDD" w:rsidP="00D10BDD">
      <w:pPr>
        <w:shd w:val="clear" w:color="auto" w:fill="FFFFFF"/>
        <w:spacing w:after="0" w:line="240" w:lineRule="auto"/>
        <w:ind w:firstLine="709"/>
        <w:jc w:val="right"/>
        <w:textAlignment w:val="baseline"/>
        <w:rPr>
          <w:rFonts w:ascii="Arial" w:eastAsia="Times New Roman" w:hAnsi="Arial" w:cs="Arial"/>
          <w:sz w:val="20"/>
          <w:szCs w:val="20"/>
          <w:lang w:eastAsia="ru-RU"/>
        </w:rPr>
      </w:pPr>
      <w:r w:rsidRPr="00D10BDD">
        <w:rPr>
          <w:rFonts w:ascii="Arial" w:eastAsia="Times New Roman" w:hAnsi="Arial" w:cs="Arial"/>
          <w:b/>
          <w:bCs/>
          <w:sz w:val="20"/>
          <w:szCs w:val="20"/>
          <w:bdr w:val="none" w:sz="0" w:space="0" w:color="auto" w:frame="1"/>
          <w:lang w:eastAsia="ru-RU"/>
        </w:rPr>
        <w:t>Ю.П.ТЫРТЫШОВ</w:t>
      </w:r>
    </w:p>
    <w:p w:rsidR="00AE39A8" w:rsidRPr="00D10BDD" w:rsidRDefault="00263182" w:rsidP="00D10BDD">
      <w:pPr>
        <w:spacing w:after="0" w:line="240" w:lineRule="auto"/>
        <w:ind w:firstLine="709"/>
      </w:pPr>
    </w:p>
    <w:sectPr w:rsidR="00AE39A8" w:rsidRPr="00D10B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3FC"/>
    <w:rsid w:val="00263182"/>
    <w:rsid w:val="00A858A8"/>
    <w:rsid w:val="00D10BDD"/>
    <w:rsid w:val="00DC1F78"/>
    <w:rsid w:val="00E37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56BD5"/>
  <w15:chartTrackingRefBased/>
  <w15:docId w15:val="{8362BA04-D965-4B95-8408-E567DA9DE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10BD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10BD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10B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408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925</Words>
  <Characters>5274</Characters>
  <Application>Microsoft Office Word</Application>
  <DocSecurity>0</DocSecurity>
  <Lines>43</Lines>
  <Paragraphs>12</Paragraphs>
  <ScaleCrop>false</ScaleCrop>
  <Company/>
  <LinksUpToDate>false</LinksUpToDate>
  <CharactersWithSpaces>6187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temp05</dc:creator>
  <cp:keywords/>
  <dc:description/>
  <cp:lastModifiedBy>temp05</cp:lastModifiedBy>
  <cp:revision>3</cp:revision>
  <dcterms:created xsi:type="dcterms:W3CDTF">2015-08-27T06:51:00Z</dcterms:created>
  <dcterms:modified xsi:type="dcterms:W3CDTF">2015-08-27T06:54:00Z</dcterms:modified>
</cp:coreProperties>
</file>